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D95F" w14:textId="77777777" w:rsidR="00C23695" w:rsidRDefault="00C23695"/>
    <w:p w14:paraId="0B35ECEE" w14:textId="77777777" w:rsidR="0062688F" w:rsidRDefault="0062688F"/>
    <w:p w14:paraId="2ECF0AA7" w14:textId="77777777" w:rsidR="0062688F" w:rsidRDefault="0062688F"/>
    <w:p w14:paraId="57D8783E" w14:textId="47781B0A" w:rsidR="00956FEF" w:rsidRPr="00956FEF" w:rsidRDefault="0062688F" w:rsidP="00C8458E">
      <w:pPr>
        <w:spacing w:line="276" w:lineRule="auto"/>
        <w:jc w:val="both"/>
        <w:rPr>
          <w:b/>
        </w:rPr>
      </w:pPr>
      <w:r w:rsidRPr="000D13E0">
        <w:rPr>
          <w:u w:val="single"/>
        </w:rPr>
        <w:t>Tytuł projektu:</w:t>
      </w:r>
      <w:r>
        <w:t xml:space="preserve"> </w:t>
      </w:r>
      <w:r w:rsidR="00956FEF" w:rsidRPr="00956FEF">
        <w:rPr>
          <w:b/>
        </w:rPr>
        <w:t>Modernizacja oświetlenia ulicznego  na terenie Gminy Sitkówka – Nowiny</w:t>
      </w:r>
      <w:r w:rsidR="00C8458E">
        <w:rPr>
          <w:b/>
        </w:rPr>
        <w:t xml:space="preserve">       ETAP I i II</w:t>
      </w:r>
      <w:r w:rsidR="00956FEF" w:rsidRPr="00956FEF">
        <w:rPr>
          <w:b/>
        </w:rPr>
        <w:t>.</w:t>
      </w:r>
    </w:p>
    <w:p w14:paraId="2689B89E" w14:textId="62DB8C2A" w:rsidR="0062688F" w:rsidRDefault="0062688F"/>
    <w:p w14:paraId="763394B8" w14:textId="1AD2B2BC" w:rsidR="00870D6F" w:rsidRDefault="00870D6F" w:rsidP="00870D6F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  <w:r w:rsidR="00336833">
        <w:rPr>
          <w:b/>
          <w:u w:val="single"/>
        </w:rPr>
        <w:t xml:space="preserve"> (ZIT KOF).</w:t>
      </w:r>
    </w:p>
    <w:p w14:paraId="1B9D2225" w14:textId="77777777" w:rsidR="00870D6F" w:rsidRDefault="00870D6F"/>
    <w:p w14:paraId="0C7C53ED" w14:textId="77777777" w:rsidR="000D13E0" w:rsidRDefault="000D13E0"/>
    <w:p w14:paraId="18AC6C5D" w14:textId="77777777" w:rsidR="00162671" w:rsidRDefault="000D13E0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29C5E748" w14:textId="77777777" w:rsidR="000D13E0" w:rsidRPr="000D13E0" w:rsidRDefault="000D13E0">
      <w:pPr>
        <w:rPr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2"/>
        <w:gridCol w:w="4252"/>
      </w:tblGrid>
      <w:tr w:rsidR="00567EEA" w14:paraId="4695759B" w14:textId="77777777" w:rsidTr="00567EEA">
        <w:trPr>
          <w:trHeight w:val="250"/>
        </w:trPr>
        <w:tc>
          <w:tcPr>
            <w:tcW w:w="4962" w:type="dxa"/>
          </w:tcPr>
          <w:p w14:paraId="2846712D" w14:textId="77777777" w:rsidR="00567EEA" w:rsidRDefault="00567EEA" w:rsidP="00567EEA">
            <w:pPr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4252" w:type="dxa"/>
          </w:tcPr>
          <w:p w14:paraId="317091C8" w14:textId="6D7B34B2" w:rsidR="00567EEA" w:rsidRPr="00567EEA" w:rsidRDefault="00567EEA" w:rsidP="00B277E6">
            <w:pPr>
              <w:jc w:val="center"/>
              <w:rPr>
                <w:b/>
              </w:rPr>
            </w:pPr>
            <w:r w:rsidRPr="00956FEF">
              <w:rPr>
                <w:b/>
              </w:rPr>
              <w:t>Modernizacja oświetlenia ulicznego  na terenie Gminy Sitkówka – Nowiny</w:t>
            </w:r>
            <w:r w:rsidR="00C8458E">
              <w:rPr>
                <w:b/>
              </w:rPr>
              <w:t xml:space="preserve"> ETAP I i II</w:t>
            </w:r>
            <w:r>
              <w:rPr>
                <w:b/>
              </w:rPr>
              <w:t>.</w:t>
            </w:r>
          </w:p>
        </w:tc>
      </w:tr>
      <w:tr w:rsidR="00162671" w14:paraId="496CAC47" w14:textId="77777777" w:rsidTr="00567EEA">
        <w:trPr>
          <w:trHeight w:val="250"/>
        </w:trPr>
        <w:tc>
          <w:tcPr>
            <w:tcW w:w="4962" w:type="dxa"/>
            <w:shd w:val="clear" w:color="auto" w:fill="BFBFBF"/>
          </w:tcPr>
          <w:p w14:paraId="2F978159" w14:textId="77777777" w:rsidR="00162671" w:rsidRDefault="00162671" w:rsidP="000F2826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BFBFBF"/>
          </w:tcPr>
          <w:p w14:paraId="6249EF42" w14:textId="77777777" w:rsidR="00162671" w:rsidRPr="000D13E0" w:rsidRDefault="00162671" w:rsidP="000F282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67EEA" w14:paraId="004FF50E" w14:textId="77777777" w:rsidTr="00567EEA">
        <w:trPr>
          <w:trHeight w:val="297"/>
        </w:trPr>
        <w:tc>
          <w:tcPr>
            <w:tcW w:w="4962" w:type="dxa"/>
          </w:tcPr>
          <w:p w14:paraId="6919F429" w14:textId="77777777" w:rsidR="00567EEA" w:rsidRDefault="00567EEA" w:rsidP="00567EEA">
            <w:pPr>
              <w:rPr>
                <w:b/>
              </w:rPr>
            </w:pPr>
            <w:r>
              <w:rPr>
                <w:b/>
              </w:rPr>
              <w:t>Wartość całkowita projektu</w:t>
            </w:r>
          </w:p>
        </w:tc>
        <w:tc>
          <w:tcPr>
            <w:tcW w:w="4252" w:type="dxa"/>
          </w:tcPr>
          <w:p w14:paraId="23B8B6F7" w14:textId="77777777" w:rsidR="00567EEA" w:rsidRPr="00567EEA" w:rsidRDefault="00567EEA" w:rsidP="00567EEA">
            <w:pPr>
              <w:jc w:val="center"/>
              <w:rPr>
                <w:rFonts w:ascii="Arial" w:hAnsi="Arial"/>
                <w:b/>
              </w:rPr>
            </w:pPr>
            <w:r w:rsidRPr="00567EEA">
              <w:rPr>
                <w:rFonts w:ascii="Arial" w:hAnsi="Arial"/>
                <w:b/>
              </w:rPr>
              <w:t>1 297 929,41</w:t>
            </w:r>
            <w:r>
              <w:rPr>
                <w:rFonts w:ascii="Arial" w:hAnsi="Arial"/>
                <w:b/>
              </w:rPr>
              <w:t xml:space="preserve"> zł</w:t>
            </w:r>
          </w:p>
        </w:tc>
      </w:tr>
      <w:tr w:rsidR="00B277E6" w14:paraId="66AE022D" w14:textId="77777777" w:rsidTr="00567EEA">
        <w:trPr>
          <w:trHeight w:val="297"/>
        </w:trPr>
        <w:tc>
          <w:tcPr>
            <w:tcW w:w="4962" w:type="dxa"/>
          </w:tcPr>
          <w:p w14:paraId="1678CCF7" w14:textId="77777777" w:rsidR="00B277E6" w:rsidRDefault="00567EEA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>artość dofinansowania / EFRR /       - 85 %</w:t>
            </w:r>
          </w:p>
        </w:tc>
        <w:tc>
          <w:tcPr>
            <w:tcW w:w="4252" w:type="dxa"/>
          </w:tcPr>
          <w:p w14:paraId="335BE006" w14:textId="77777777" w:rsidR="00B277E6" w:rsidRPr="00567EEA" w:rsidRDefault="00567EEA" w:rsidP="00B277E6">
            <w:pPr>
              <w:jc w:val="center"/>
              <w:rPr>
                <w:rFonts w:ascii="Arial" w:hAnsi="Arial"/>
                <w:b/>
                <w:u w:val="single"/>
              </w:rPr>
            </w:pPr>
            <w:r w:rsidRPr="00567EEA">
              <w:rPr>
                <w:rFonts w:ascii="Arial" w:hAnsi="Arial"/>
                <w:b/>
                <w:u w:val="single"/>
              </w:rPr>
              <w:t>1 103 240,00 zł</w:t>
            </w:r>
          </w:p>
        </w:tc>
      </w:tr>
      <w:tr w:rsidR="00B277E6" w14:paraId="5AD0996B" w14:textId="77777777" w:rsidTr="00567EEA">
        <w:trPr>
          <w:trHeight w:val="250"/>
        </w:trPr>
        <w:tc>
          <w:tcPr>
            <w:tcW w:w="4962" w:type="dxa"/>
          </w:tcPr>
          <w:p w14:paraId="3C966D03" w14:textId="77777777" w:rsidR="00B277E6" w:rsidRDefault="00567EEA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>artość wkładu własnego                    – 15 %</w:t>
            </w:r>
          </w:p>
        </w:tc>
        <w:tc>
          <w:tcPr>
            <w:tcW w:w="4252" w:type="dxa"/>
          </w:tcPr>
          <w:p w14:paraId="71E0DECF" w14:textId="77777777" w:rsidR="00B277E6" w:rsidRPr="00B277E6" w:rsidRDefault="00567EEA" w:rsidP="00B277E6">
            <w:pPr>
              <w:jc w:val="center"/>
              <w:rPr>
                <w:rFonts w:ascii="Arial" w:hAnsi="Arial"/>
                <w:b/>
              </w:rPr>
            </w:pPr>
            <w:r w:rsidRPr="00567EEA">
              <w:rPr>
                <w:rFonts w:ascii="Arial" w:hAnsi="Arial"/>
                <w:b/>
              </w:rPr>
              <w:t>194 689,41</w:t>
            </w:r>
            <w:r>
              <w:rPr>
                <w:rFonts w:ascii="Arial" w:hAnsi="Arial"/>
                <w:b/>
              </w:rPr>
              <w:t xml:space="preserve"> zł</w:t>
            </w:r>
          </w:p>
        </w:tc>
      </w:tr>
      <w:tr w:rsidR="00C8458E" w14:paraId="74A3A87C" w14:textId="77777777" w:rsidTr="00567EEA">
        <w:trPr>
          <w:trHeight w:val="250"/>
        </w:trPr>
        <w:tc>
          <w:tcPr>
            <w:tcW w:w="4962" w:type="dxa"/>
          </w:tcPr>
          <w:p w14:paraId="459F836D" w14:textId="2927CDEB" w:rsidR="00C8458E" w:rsidRDefault="00C8458E" w:rsidP="00B277E6">
            <w:pPr>
              <w:rPr>
                <w:b/>
              </w:rPr>
            </w:pPr>
            <w:r>
              <w:rPr>
                <w:b/>
              </w:rPr>
              <w:t xml:space="preserve">Okres realizacji </w:t>
            </w:r>
          </w:p>
        </w:tc>
        <w:tc>
          <w:tcPr>
            <w:tcW w:w="4252" w:type="dxa"/>
          </w:tcPr>
          <w:p w14:paraId="1381C65D" w14:textId="7FE46839" w:rsidR="00C8458E" w:rsidRPr="00567EEA" w:rsidRDefault="00870D6F" w:rsidP="00B277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01.07.2017  -  30.06.2018</w:t>
            </w:r>
          </w:p>
        </w:tc>
      </w:tr>
    </w:tbl>
    <w:p w14:paraId="0F9A7F35" w14:textId="77777777" w:rsidR="00162671" w:rsidRDefault="00162671"/>
    <w:p w14:paraId="350EC5DC" w14:textId="77777777" w:rsidR="000D13E0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C945D7" w14:textId="77777777" w:rsidR="000D13E0" w:rsidRPr="00653004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 xml:space="preserve">Opis projektu, cele projektu i </w:t>
      </w:r>
      <w:r w:rsidR="00653004" w:rsidRPr="00653004">
        <w:rPr>
          <w:rFonts w:ascii="Arial" w:hAnsi="Arial" w:cs="Arial"/>
          <w:sz w:val="20"/>
          <w:szCs w:val="20"/>
          <w:u w:val="single"/>
        </w:rPr>
        <w:t>zamierzone</w:t>
      </w:r>
      <w:r w:rsidRPr="00653004">
        <w:rPr>
          <w:rFonts w:ascii="Arial" w:hAnsi="Arial" w:cs="Arial"/>
          <w:sz w:val="20"/>
          <w:szCs w:val="20"/>
          <w:u w:val="single"/>
        </w:rPr>
        <w:t xml:space="preserve"> efekty</w:t>
      </w:r>
      <w:r w:rsidR="00653004" w:rsidRPr="00653004">
        <w:rPr>
          <w:rFonts w:ascii="Arial" w:hAnsi="Arial" w:cs="Arial"/>
          <w:sz w:val="20"/>
          <w:szCs w:val="20"/>
          <w:u w:val="single"/>
        </w:rPr>
        <w:t>:</w:t>
      </w:r>
    </w:p>
    <w:p w14:paraId="4E89166E" w14:textId="0B5D2220" w:rsidR="00726941" w:rsidRPr="004542A1" w:rsidRDefault="00726941" w:rsidP="00726941">
      <w:pPr>
        <w:spacing w:before="120" w:after="1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Projekt zakłada</w:t>
      </w:r>
      <w:r w:rsidR="00C8458E">
        <w:rPr>
          <w:rFonts w:ascii="Arial" w:hAnsi="Arial"/>
          <w:sz w:val="20"/>
        </w:rPr>
        <w:t>ł</w:t>
      </w:r>
      <w:r>
        <w:rPr>
          <w:rFonts w:ascii="Arial" w:hAnsi="Arial"/>
          <w:sz w:val="20"/>
        </w:rPr>
        <w:t xml:space="preserve"> kompleksową modernizację</w:t>
      </w:r>
      <w:r w:rsidR="00C8458E">
        <w:rPr>
          <w:rFonts w:ascii="Arial" w:hAnsi="Arial"/>
          <w:sz w:val="20"/>
        </w:rPr>
        <w:t xml:space="preserve"> części </w:t>
      </w:r>
      <w:r>
        <w:rPr>
          <w:rFonts w:ascii="Arial" w:hAnsi="Arial"/>
          <w:sz w:val="20"/>
        </w:rPr>
        <w:t xml:space="preserve"> oświetlenia </w:t>
      </w:r>
      <w:r w:rsidR="00C8458E">
        <w:rPr>
          <w:rFonts w:ascii="Arial" w:hAnsi="Arial"/>
          <w:sz w:val="20"/>
        </w:rPr>
        <w:t xml:space="preserve">ulicznego </w:t>
      </w:r>
      <w:r>
        <w:rPr>
          <w:rFonts w:ascii="Arial" w:hAnsi="Arial"/>
          <w:sz w:val="20"/>
        </w:rPr>
        <w:t>na t</w:t>
      </w:r>
      <w:r w:rsidR="00C8458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renie gminy Sitkówka-Nowiny. </w:t>
      </w:r>
      <w:r w:rsidR="00567EEA" w:rsidRPr="00567EEA">
        <w:rPr>
          <w:rFonts w:ascii="Arial" w:hAnsi="Arial"/>
          <w:sz w:val="20"/>
        </w:rPr>
        <w:t xml:space="preserve">Obecnie na obszarze Gminy Sitkówka-Nowiny jest  1768 punktów świetlnych oświetlenia ulicznego. W ramach projektu </w:t>
      </w:r>
      <w:r w:rsidR="00C8458E">
        <w:rPr>
          <w:rFonts w:ascii="Arial" w:hAnsi="Arial"/>
          <w:sz w:val="20"/>
        </w:rPr>
        <w:t>wymieniono</w:t>
      </w:r>
      <w:r w:rsidR="00567EEA" w:rsidRPr="00567EEA">
        <w:rPr>
          <w:rFonts w:ascii="Arial" w:hAnsi="Arial"/>
          <w:sz w:val="20"/>
        </w:rPr>
        <w:t xml:space="preserve"> 521 punktów świetlnych w miejscach wymagających najpilniejszej inte</w:t>
      </w:r>
      <w:r w:rsidR="007B4773">
        <w:rPr>
          <w:rFonts w:ascii="Arial" w:hAnsi="Arial"/>
          <w:sz w:val="20"/>
        </w:rPr>
        <w:t>rwencji,</w:t>
      </w:r>
      <w:r w:rsidR="00C8458E">
        <w:rPr>
          <w:rFonts w:ascii="Arial" w:hAnsi="Arial"/>
          <w:sz w:val="20"/>
        </w:rPr>
        <w:t xml:space="preserve"> wymieniono także</w:t>
      </w:r>
      <w:r w:rsidR="007B4773">
        <w:rPr>
          <w:rFonts w:ascii="Arial" w:hAnsi="Arial"/>
          <w:sz w:val="20"/>
        </w:rPr>
        <w:t xml:space="preserve"> 119</w:t>
      </w:r>
      <w:r w:rsidR="00567EEA" w:rsidRPr="00567EEA">
        <w:rPr>
          <w:rFonts w:ascii="Arial" w:hAnsi="Arial"/>
          <w:sz w:val="20"/>
        </w:rPr>
        <w:t xml:space="preserve"> słupów oświetlenia ulicznego oraz </w:t>
      </w:r>
      <w:r w:rsidR="00C8458E">
        <w:rPr>
          <w:rFonts w:ascii="Arial" w:hAnsi="Arial"/>
          <w:sz w:val="20"/>
        </w:rPr>
        <w:t xml:space="preserve">zamontowano </w:t>
      </w:r>
      <w:r w:rsidR="00567EEA" w:rsidRPr="00567EEA">
        <w:rPr>
          <w:rFonts w:ascii="Arial" w:hAnsi="Arial"/>
          <w:sz w:val="20"/>
        </w:rPr>
        <w:t>18 szaf sterujących.  Uwzględniono głównie modernizację punktów oświetleniowych wykorzystujących lampy sodowe. Założono wymianę źródeł światła na  efektywniejsze energetycznie oświetlenie ledowe. Audyt oświetleniowy i inwentaryzacja  oświetlenia ulicznego zostały przeprowadzone w 2016r.</w:t>
      </w:r>
    </w:p>
    <w:p w14:paraId="7C2E652E" w14:textId="1A3EFA6C" w:rsidR="00726941" w:rsidRDefault="00726941" w:rsidP="00726941">
      <w:pPr>
        <w:spacing w:before="120" w:after="120" w:line="360" w:lineRule="auto"/>
        <w:jc w:val="both"/>
        <w:rPr>
          <w:rFonts w:ascii="Arial" w:hAnsi="Arial"/>
          <w:sz w:val="20"/>
        </w:rPr>
      </w:pPr>
      <w:r w:rsidRPr="00EB2F5B">
        <w:rPr>
          <w:rFonts w:ascii="Arial" w:hAnsi="Arial"/>
          <w:sz w:val="20"/>
        </w:rPr>
        <w:t xml:space="preserve">Celem projektu </w:t>
      </w:r>
      <w:r w:rsidR="00C8458E">
        <w:rPr>
          <w:rFonts w:ascii="Arial" w:hAnsi="Arial"/>
          <w:sz w:val="20"/>
        </w:rPr>
        <w:t>było</w:t>
      </w:r>
      <w:r w:rsidRPr="00EB2F5B">
        <w:rPr>
          <w:rFonts w:ascii="Arial" w:hAnsi="Arial"/>
          <w:sz w:val="20"/>
        </w:rPr>
        <w:t xml:space="preserve"> podniesienie standardu oświetlenia drogowego oraz wzrost zadowolenia społecznego mieszkańców Gminy Sitkówka-Nowiny poprzez modernizację  oświetlenia ulicznego,</w:t>
      </w:r>
      <w:r>
        <w:rPr>
          <w:rFonts w:ascii="Arial" w:hAnsi="Arial"/>
          <w:sz w:val="20"/>
        </w:rPr>
        <w:br/>
      </w:r>
      <w:r w:rsidRPr="00EB2F5B">
        <w:rPr>
          <w:rFonts w:ascii="Arial" w:hAnsi="Arial"/>
          <w:sz w:val="20"/>
        </w:rPr>
        <w:t>i  ułatwienie mieszkańcom gminy poruszania się po zmroku. Modernizacja oświetlenia wpłyn</w:t>
      </w:r>
      <w:r w:rsidR="00C8458E">
        <w:rPr>
          <w:rFonts w:ascii="Arial" w:hAnsi="Arial"/>
          <w:sz w:val="20"/>
        </w:rPr>
        <w:t>ęła</w:t>
      </w:r>
      <w:r w:rsidRPr="00EB2F5B">
        <w:rPr>
          <w:rFonts w:ascii="Arial" w:hAnsi="Arial"/>
          <w:sz w:val="20"/>
        </w:rPr>
        <w:t xml:space="preserve"> także na podniesienie bezpieczeństwa mieszkańców wsi i posesji. Do oświetlenia ulic </w:t>
      </w:r>
      <w:r w:rsidR="00C8458E">
        <w:rPr>
          <w:rFonts w:ascii="Arial" w:hAnsi="Arial"/>
          <w:sz w:val="20"/>
        </w:rPr>
        <w:t>u</w:t>
      </w:r>
      <w:r w:rsidRPr="00EB2F5B">
        <w:rPr>
          <w:rFonts w:ascii="Arial" w:hAnsi="Arial"/>
          <w:sz w:val="20"/>
        </w:rPr>
        <w:t>żyte zosta</w:t>
      </w:r>
      <w:r w:rsidR="00C8458E">
        <w:rPr>
          <w:rFonts w:ascii="Arial" w:hAnsi="Arial"/>
          <w:sz w:val="20"/>
        </w:rPr>
        <w:t>ły</w:t>
      </w:r>
      <w:r w:rsidRPr="00EB2F5B">
        <w:rPr>
          <w:rFonts w:ascii="Arial" w:hAnsi="Arial"/>
          <w:sz w:val="20"/>
        </w:rPr>
        <w:t xml:space="preserve"> oprawy wykonane w technologii LED (niski pobór energii elektrycznej) emitujące oświetlenie ciepłe, świecące światłem rozproszonym, nieolśniewające mieszkańców posesji.</w:t>
      </w:r>
      <w:r>
        <w:rPr>
          <w:rFonts w:ascii="Arial" w:hAnsi="Arial"/>
          <w:sz w:val="20"/>
        </w:rPr>
        <w:t xml:space="preserve"> </w:t>
      </w:r>
      <w:r w:rsidRPr="00EB2F5B">
        <w:rPr>
          <w:rFonts w:ascii="Arial" w:hAnsi="Arial"/>
          <w:sz w:val="20"/>
        </w:rPr>
        <w:t xml:space="preserve">Projekt </w:t>
      </w:r>
      <w:r w:rsidR="00C8458E">
        <w:rPr>
          <w:rFonts w:ascii="Arial" w:hAnsi="Arial"/>
          <w:sz w:val="20"/>
        </w:rPr>
        <w:t xml:space="preserve">ma za zadanie </w:t>
      </w:r>
      <w:r w:rsidRPr="00EB2F5B">
        <w:rPr>
          <w:rFonts w:ascii="Arial" w:hAnsi="Arial"/>
          <w:sz w:val="20"/>
        </w:rPr>
        <w:t>ujednolici</w:t>
      </w:r>
      <w:r w:rsidR="00C8458E">
        <w:rPr>
          <w:rFonts w:ascii="Arial" w:hAnsi="Arial"/>
          <w:sz w:val="20"/>
        </w:rPr>
        <w:t>ć</w:t>
      </w:r>
      <w:r w:rsidRPr="00EB2F5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również </w:t>
      </w:r>
      <w:r w:rsidRPr="00EB2F5B">
        <w:rPr>
          <w:rFonts w:ascii="Arial" w:hAnsi="Arial"/>
          <w:sz w:val="20"/>
        </w:rPr>
        <w:t>system oświetlenia w gminie.</w:t>
      </w:r>
      <w:r>
        <w:rPr>
          <w:rFonts w:ascii="Arial" w:hAnsi="Arial"/>
          <w:sz w:val="20"/>
        </w:rPr>
        <w:t xml:space="preserve"> Dodatkowo dzięki realizacji projektu obniżone zosta</w:t>
      </w:r>
      <w:r w:rsidR="00C8458E">
        <w:rPr>
          <w:rFonts w:ascii="Arial" w:hAnsi="Arial"/>
          <w:sz w:val="20"/>
        </w:rPr>
        <w:t>ły</w:t>
      </w:r>
      <w:r>
        <w:rPr>
          <w:rFonts w:ascii="Arial" w:hAnsi="Arial"/>
          <w:sz w:val="20"/>
        </w:rPr>
        <w:t xml:space="preserve"> koszty oświetlenia miejsc publicznych, które obligatoryjnie ponoszone są przez Gminę. </w:t>
      </w:r>
      <w:r w:rsidRPr="00EB2F5B">
        <w:rPr>
          <w:rFonts w:ascii="Arial" w:hAnsi="Arial"/>
          <w:sz w:val="20"/>
        </w:rPr>
        <w:t xml:space="preserve"> </w:t>
      </w:r>
    </w:p>
    <w:p w14:paraId="1AEC9325" w14:textId="77777777" w:rsidR="00F671A4" w:rsidRDefault="00F671A4" w:rsidP="00F671A4">
      <w:pPr>
        <w:spacing w:line="360" w:lineRule="auto"/>
        <w:jc w:val="both"/>
        <w:rPr>
          <w:rFonts w:ascii="Arial" w:hAnsi="Arial"/>
          <w:sz w:val="20"/>
        </w:rPr>
      </w:pPr>
      <w:r w:rsidRPr="00F671A4">
        <w:rPr>
          <w:rFonts w:ascii="Arial" w:hAnsi="Arial"/>
          <w:sz w:val="20"/>
        </w:rPr>
        <w:t xml:space="preserve">Realizacja projektu wiąże się z wystąpieniem licznych efektów społecznych. </w:t>
      </w:r>
    </w:p>
    <w:p w14:paraId="00D5A89E" w14:textId="77777777" w:rsidR="00F671A4" w:rsidRPr="00F671A4" w:rsidRDefault="00F671A4" w:rsidP="00F671A4">
      <w:pPr>
        <w:pStyle w:val="Akapitzlist"/>
        <w:numPr>
          <w:ilvl w:val="0"/>
          <w:numId w:val="3"/>
        </w:numPr>
        <w:rPr>
          <w:sz w:val="20"/>
        </w:rPr>
      </w:pPr>
      <w:r w:rsidRPr="00F671A4">
        <w:rPr>
          <w:sz w:val="20"/>
        </w:rPr>
        <w:t>Poprawa jakości życia – zwiększenie komfortu użytkowników dróg</w:t>
      </w:r>
    </w:p>
    <w:p w14:paraId="1FB27564" w14:textId="77777777" w:rsidR="00F671A4" w:rsidRPr="00F671A4" w:rsidRDefault="00F671A4" w:rsidP="00F671A4">
      <w:pPr>
        <w:pStyle w:val="Akapitzlist"/>
        <w:numPr>
          <w:ilvl w:val="0"/>
          <w:numId w:val="3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t>Poprawa bezpieczeństwa mieszkańców i turystów</w:t>
      </w:r>
    </w:p>
    <w:p w14:paraId="1C4E3574" w14:textId="77777777" w:rsidR="00F671A4" w:rsidRPr="00F671A4" w:rsidRDefault="00F671A4" w:rsidP="00F671A4">
      <w:pPr>
        <w:pStyle w:val="Akapitzlist"/>
        <w:numPr>
          <w:ilvl w:val="0"/>
          <w:numId w:val="3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t>Poprawa stanu środowiska przyrodniczego</w:t>
      </w:r>
    </w:p>
    <w:p w14:paraId="7F6563FD" w14:textId="77777777" w:rsidR="00F671A4" w:rsidRPr="00F671A4" w:rsidRDefault="00F671A4" w:rsidP="00F671A4">
      <w:pPr>
        <w:pStyle w:val="Akapitzlist"/>
        <w:numPr>
          <w:ilvl w:val="0"/>
          <w:numId w:val="3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lastRenderedPageBreak/>
        <w:t>Poprawa wizerunku gminy i wzrost atrakcyjności inwestycyjnej gminy</w:t>
      </w:r>
    </w:p>
    <w:p w14:paraId="6FB9D5FC" w14:textId="77777777" w:rsidR="00F671A4" w:rsidRPr="00F671A4" w:rsidRDefault="00F671A4" w:rsidP="00F671A4">
      <w:pPr>
        <w:spacing w:line="360" w:lineRule="auto"/>
        <w:rPr>
          <w:rFonts w:ascii="Arial" w:hAnsi="Arial"/>
          <w:sz w:val="20"/>
        </w:rPr>
      </w:pPr>
      <w:r w:rsidRPr="00F671A4">
        <w:rPr>
          <w:rFonts w:ascii="Arial" w:hAnsi="Arial"/>
          <w:sz w:val="20"/>
        </w:rPr>
        <w:t>A także ekonomicznych:</w:t>
      </w:r>
    </w:p>
    <w:p w14:paraId="47530A86" w14:textId="77777777" w:rsidR="00F671A4" w:rsidRPr="00F671A4" w:rsidRDefault="00F671A4" w:rsidP="00F671A4">
      <w:pPr>
        <w:pStyle w:val="Akapitzlist"/>
        <w:numPr>
          <w:ilvl w:val="0"/>
          <w:numId w:val="4"/>
        </w:numPr>
        <w:rPr>
          <w:sz w:val="20"/>
          <w:szCs w:val="24"/>
        </w:rPr>
      </w:pPr>
      <w:r w:rsidRPr="00F671A4">
        <w:rPr>
          <w:sz w:val="20"/>
          <w:szCs w:val="24"/>
        </w:rPr>
        <w:t>Znaczne oszczędności związane z eksploatacją (koszty opłat za energię i koszty konserwacji)</w:t>
      </w:r>
    </w:p>
    <w:p w14:paraId="57C798C2" w14:textId="77777777" w:rsidR="00F671A4" w:rsidRPr="00F671A4" w:rsidRDefault="00F671A4" w:rsidP="00F671A4">
      <w:pPr>
        <w:pStyle w:val="Akapitzlist"/>
        <w:numPr>
          <w:ilvl w:val="0"/>
          <w:numId w:val="4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t>Zmniejszenie zużycia energii elektrycznej</w:t>
      </w:r>
    </w:p>
    <w:p w14:paraId="1F3C41C4" w14:textId="77777777" w:rsidR="00F671A4" w:rsidRPr="00F671A4" w:rsidRDefault="00F671A4" w:rsidP="00F671A4">
      <w:pPr>
        <w:spacing w:line="360" w:lineRule="auto"/>
        <w:jc w:val="both"/>
        <w:rPr>
          <w:rFonts w:ascii="Arial" w:hAnsi="Arial"/>
          <w:sz w:val="20"/>
        </w:rPr>
      </w:pPr>
    </w:p>
    <w:p w14:paraId="65B3B645" w14:textId="77777777" w:rsidR="00F671A4" w:rsidRPr="00F671A4" w:rsidRDefault="00F671A4" w:rsidP="00F671A4">
      <w:pPr>
        <w:spacing w:line="360" w:lineRule="auto"/>
        <w:jc w:val="both"/>
        <w:rPr>
          <w:rFonts w:ascii="Arial" w:hAnsi="Arial"/>
          <w:sz w:val="20"/>
        </w:rPr>
      </w:pPr>
      <w:r w:rsidRPr="00F671A4">
        <w:rPr>
          <w:rFonts w:ascii="Arial" w:hAnsi="Arial"/>
          <w:sz w:val="20"/>
        </w:rPr>
        <w:t xml:space="preserve">Cele projektu są zbieżne z celami osi priorytetowej 6 dla priorytetu inwestycyjnego 4e – obniżona emisja substancji szkodliwych do powietrza na obszarze KOF. </w:t>
      </w:r>
    </w:p>
    <w:p w14:paraId="3A646C81" w14:textId="77777777" w:rsidR="00726941" w:rsidRPr="00F671A4" w:rsidRDefault="00726941" w:rsidP="00F671A4">
      <w:pPr>
        <w:spacing w:before="120" w:after="120" w:line="360" w:lineRule="auto"/>
        <w:jc w:val="both"/>
        <w:rPr>
          <w:rFonts w:ascii="Arial" w:hAnsi="Arial"/>
          <w:sz w:val="20"/>
        </w:rPr>
      </w:pPr>
    </w:p>
    <w:p w14:paraId="39A358DF" w14:textId="77777777" w:rsidR="0062688F" w:rsidRDefault="0062688F" w:rsidP="00726941">
      <w:pPr>
        <w:spacing w:line="360" w:lineRule="auto"/>
        <w:jc w:val="both"/>
      </w:pPr>
    </w:p>
    <w:sectPr w:rsidR="006268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C525B" w14:textId="77777777" w:rsidR="000B5793" w:rsidRDefault="000B5793" w:rsidP="00674F80">
      <w:r>
        <w:separator/>
      </w:r>
    </w:p>
  </w:endnote>
  <w:endnote w:type="continuationSeparator" w:id="0">
    <w:p w14:paraId="73529813" w14:textId="77777777" w:rsidR="000B5793" w:rsidRDefault="000B5793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EFED7" w14:textId="77777777" w:rsidR="00674F80" w:rsidRDefault="00674F80">
    <w:pPr>
      <w:pStyle w:val="Stopka"/>
    </w:pPr>
    <w:r>
      <w:tab/>
    </w:r>
    <w:r>
      <w:tab/>
    </w:r>
  </w:p>
  <w:p w14:paraId="7FB33819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5E8B6" w14:textId="77777777" w:rsidR="000B5793" w:rsidRDefault="000B5793" w:rsidP="00674F80">
      <w:r>
        <w:separator/>
      </w:r>
    </w:p>
  </w:footnote>
  <w:footnote w:type="continuationSeparator" w:id="0">
    <w:p w14:paraId="53280669" w14:textId="77777777" w:rsidR="000B5793" w:rsidRDefault="000B5793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90CCA" w14:textId="77777777" w:rsidR="00AC0750" w:rsidRDefault="00AC0750">
    <w:pPr>
      <w:pStyle w:val="Nagwek"/>
    </w:pPr>
    <w:r>
      <w:rPr>
        <w:noProof/>
      </w:rPr>
      <w:drawing>
        <wp:inline distT="0" distB="0" distL="0" distR="0" wp14:anchorId="4C2ABD05" wp14:editId="1EA25757">
          <wp:extent cx="1301499" cy="539497"/>
          <wp:effectExtent l="19050" t="0" r="0" b="0"/>
          <wp:docPr id="47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kolor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9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 </w:t>
    </w:r>
    <w:r>
      <w:rPr>
        <w:noProof/>
      </w:rPr>
      <w:drawing>
        <wp:inline distT="0" distB="0" distL="0" distR="0" wp14:anchorId="54FD5502" wp14:editId="15B3149B">
          <wp:extent cx="1155194" cy="539497"/>
          <wp:effectExtent l="19050" t="0" r="6856" b="0"/>
          <wp:docPr id="48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ws_kolor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5194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</w:t>
    </w:r>
    <w:r w:rsidR="00FA23A6" w:rsidRPr="00FA23A6">
      <w:rPr>
        <w:noProof/>
      </w:rPr>
      <w:drawing>
        <wp:inline distT="0" distB="0" distL="0" distR="0" wp14:anchorId="122A40D9" wp14:editId="7A0683B2">
          <wp:extent cx="476250" cy="469323"/>
          <wp:effectExtent l="0" t="0" r="0" b="6985"/>
          <wp:docPr id="2" name="Obraz 2" descr="Z:\Herb i flaga gminy\herb z tekstem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erb i flaga gminy\herb z tekstem.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32" cy="475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6F72CB6" wp14:editId="337B356F">
          <wp:extent cx="1780036" cy="539497"/>
          <wp:effectExtent l="19050" t="0" r="0" b="0"/>
          <wp:docPr id="49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kolor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8003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C6E1B" w14:textId="77777777" w:rsidR="00AC0750" w:rsidRDefault="00AC0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53591"/>
    <w:multiLevelType w:val="hybridMultilevel"/>
    <w:tmpl w:val="54EC7B62"/>
    <w:lvl w:ilvl="0" w:tplc="33A83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F4B23"/>
    <w:multiLevelType w:val="hybridMultilevel"/>
    <w:tmpl w:val="8A24EE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F4329E2"/>
    <w:multiLevelType w:val="hybridMultilevel"/>
    <w:tmpl w:val="760C0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82BEC"/>
    <w:rsid w:val="000B5793"/>
    <w:rsid w:val="000D13E0"/>
    <w:rsid w:val="00162671"/>
    <w:rsid w:val="00336833"/>
    <w:rsid w:val="00567EEA"/>
    <w:rsid w:val="005B098A"/>
    <w:rsid w:val="005D0EA4"/>
    <w:rsid w:val="0062688F"/>
    <w:rsid w:val="00653004"/>
    <w:rsid w:val="00674F80"/>
    <w:rsid w:val="00726941"/>
    <w:rsid w:val="007B4773"/>
    <w:rsid w:val="00870D6F"/>
    <w:rsid w:val="008E1919"/>
    <w:rsid w:val="00956FEF"/>
    <w:rsid w:val="00A40D52"/>
    <w:rsid w:val="00A46390"/>
    <w:rsid w:val="00AC0750"/>
    <w:rsid w:val="00AC1E14"/>
    <w:rsid w:val="00AF4D30"/>
    <w:rsid w:val="00B277E6"/>
    <w:rsid w:val="00C23695"/>
    <w:rsid w:val="00C8458E"/>
    <w:rsid w:val="00E9231C"/>
    <w:rsid w:val="00EA095B"/>
    <w:rsid w:val="00F671A4"/>
    <w:rsid w:val="00F70A15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0410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6941"/>
    <w:pPr>
      <w:spacing w:line="360" w:lineRule="auto"/>
      <w:ind w:left="720"/>
      <w:contextualSpacing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2694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8</cp:revision>
  <cp:lastPrinted>2016-08-08T08:41:00Z</cp:lastPrinted>
  <dcterms:created xsi:type="dcterms:W3CDTF">2016-08-08T11:57:00Z</dcterms:created>
  <dcterms:modified xsi:type="dcterms:W3CDTF">2020-10-07T09:28:00Z</dcterms:modified>
</cp:coreProperties>
</file>